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116E4" w:rsidRPr="00F116E4" w14:paraId="1685A0A0" w14:textId="77777777" w:rsidTr="00F116E4">
        <w:trPr>
          <w:tblCellSpacing w:w="0" w:type="dxa"/>
        </w:trPr>
        <w:tc>
          <w:tcPr>
            <w:tcW w:w="3348" w:type="dxa"/>
            <w:shd w:val="clear" w:color="auto" w:fill="FFFFFF"/>
            <w:tcMar>
              <w:top w:w="0" w:type="dxa"/>
              <w:left w:w="108" w:type="dxa"/>
              <w:bottom w:w="0" w:type="dxa"/>
              <w:right w:w="108" w:type="dxa"/>
            </w:tcMar>
            <w:hideMark/>
          </w:tcPr>
          <w:p w14:paraId="7FBD2F62" w14:textId="77777777" w:rsidR="00F116E4" w:rsidRPr="00F116E4" w:rsidRDefault="00F116E4" w:rsidP="00F116E4">
            <w:pPr>
              <w:spacing w:before="120" w:after="120" w:line="234" w:lineRule="atLeast"/>
              <w:jc w:val="center"/>
              <w:rPr>
                <w:rFonts w:ascii="Arial" w:eastAsia="Times New Roman" w:hAnsi="Arial" w:cs="Arial"/>
                <w:color w:val="000000"/>
                <w:lang w:eastAsia="vi-VN"/>
              </w:rPr>
            </w:pPr>
            <w:r w:rsidRPr="00F116E4">
              <w:rPr>
                <w:rFonts w:ascii="Arial" w:eastAsia="Times New Roman" w:hAnsi="Arial" w:cs="Arial"/>
                <w:b/>
                <w:bCs/>
                <w:color w:val="000000"/>
                <w:lang w:eastAsia="vi-VN"/>
              </w:rPr>
              <w:t>BỘ GIÁO DỤC VÀ ĐÀO TẠO</w:t>
            </w:r>
            <w:r w:rsidRPr="00F116E4">
              <w:rPr>
                <w:rFonts w:ascii="Arial" w:eastAsia="Times New Roman" w:hAnsi="Arial" w:cs="Arial"/>
                <w:b/>
                <w:bCs/>
                <w:color w:val="000000"/>
                <w:lang w:eastAsia="vi-VN"/>
              </w:rPr>
              <w:br/>
              <w:t>-------</w:t>
            </w:r>
          </w:p>
        </w:tc>
        <w:tc>
          <w:tcPr>
            <w:tcW w:w="5508" w:type="dxa"/>
            <w:shd w:val="clear" w:color="auto" w:fill="FFFFFF"/>
            <w:tcMar>
              <w:top w:w="0" w:type="dxa"/>
              <w:left w:w="108" w:type="dxa"/>
              <w:bottom w:w="0" w:type="dxa"/>
              <w:right w:w="108" w:type="dxa"/>
            </w:tcMar>
            <w:hideMark/>
          </w:tcPr>
          <w:p w14:paraId="17CFB5FE" w14:textId="77777777" w:rsidR="00F116E4" w:rsidRPr="00F116E4" w:rsidRDefault="00F116E4" w:rsidP="00F116E4">
            <w:pPr>
              <w:spacing w:before="120" w:after="120" w:line="234" w:lineRule="atLeast"/>
              <w:jc w:val="center"/>
              <w:rPr>
                <w:rFonts w:ascii="Arial" w:eastAsia="Times New Roman" w:hAnsi="Arial" w:cs="Arial"/>
                <w:color w:val="000000"/>
                <w:lang w:eastAsia="vi-VN"/>
              </w:rPr>
            </w:pPr>
            <w:r w:rsidRPr="00F116E4">
              <w:rPr>
                <w:rFonts w:ascii="Arial" w:eastAsia="Times New Roman" w:hAnsi="Arial" w:cs="Arial"/>
                <w:b/>
                <w:bCs/>
                <w:color w:val="000000"/>
                <w:lang w:eastAsia="vi-VN"/>
              </w:rPr>
              <w:t>CỘNG HÒA XÃ HỘI CHỦ NGHĨA VIỆT NAM</w:t>
            </w:r>
            <w:r w:rsidRPr="00F116E4">
              <w:rPr>
                <w:rFonts w:ascii="Arial" w:eastAsia="Times New Roman" w:hAnsi="Arial" w:cs="Arial"/>
                <w:b/>
                <w:bCs/>
                <w:color w:val="000000"/>
                <w:lang w:eastAsia="vi-VN"/>
              </w:rPr>
              <w:br/>
              <w:t>Độc lập - Tự do - Hạnh phúc</w:t>
            </w:r>
            <w:r w:rsidRPr="00F116E4">
              <w:rPr>
                <w:rFonts w:ascii="Arial" w:eastAsia="Times New Roman" w:hAnsi="Arial" w:cs="Arial"/>
                <w:b/>
                <w:bCs/>
                <w:color w:val="000000"/>
                <w:lang w:eastAsia="vi-VN"/>
              </w:rPr>
              <w:br/>
              <w:t>---------------</w:t>
            </w:r>
          </w:p>
        </w:tc>
      </w:tr>
      <w:tr w:rsidR="00F116E4" w:rsidRPr="00F116E4" w14:paraId="4BA35EC7" w14:textId="77777777" w:rsidTr="00F116E4">
        <w:trPr>
          <w:tblCellSpacing w:w="0" w:type="dxa"/>
        </w:trPr>
        <w:tc>
          <w:tcPr>
            <w:tcW w:w="3348" w:type="dxa"/>
            <w:shd w:val="clear" w:color="auto" w:fill="FFFFFF"/>
            <w:tcMar>
              <w:top w:w="0" w:type="dxa"/>
              <w:left w:w="108" w:type="dxa"/>
              <w:bottom w:w="0" w:type="dxa"/>
              <w:right w:w="108" w:type="dxa"/>
            </w:tcMar>
            <w:hideMark/>
          </w:tcPr>
          <w:p w14:paraId="1F6FDB51" w14:textId="77777777" w:rsidR="00F116E4" w:rsidRPr="00F116E4" w:rsidRDefault="00F116E4" w:rsidP="00F116E4">
            <w:pPr>
              <w:spacing w:before="120" w:after="120" w:line="234" w:lineRule="atLeast"/>
              <w:jc w:val="center"/>
              <w:rPr>
                <w:rFonts w:ascii="Arial" w:eastAsia="Times New Roman" w:hAnsi="Arial" w:cs="Arial"/>
                <w:color w:val="000000"/>
                <w:lang w:eastAsia="vi-VN"/>
              </w:rPr>
            </w:pPr>
            <w:r w:rsidRPr="00F116E4">
              <w:rPr>
                <w:rFonts w:ascii="Arial" w:eastAsia="Times New Roman" w:hAnsi="Arial" w:cs="Arial"/>
                <w:color w:val="000000"/>
                <w:lang w:eastAsia="vi-VN"/>
              </w:rPr>
              <w:t>Số: 06/2019/TT-BGDĐT</w:t>
            </w:r>
          </w:p>
        </w:tc>
        <w:tc>
          <w:tcPr>
            <w:tcW w:w="5508" w:type="dxa"/>
            <w:shd w:val="clear" w:color="auto" w:fill="FFFFFF"/>
            <w:tcMar>
              <w:top w:w="0" w:type="dxa"/>
              <w:left w:w="108" w:type="dxa"/>
              <w:bottom w:w="0" w:type="dxa"/>
              <w:right w:w="108" w:type="dxa"/>
            </w:tcMar>
            <w:hideMark/>
          </w:tcPr>
          <w:p w14:paraId="213D66F4" w14:textId="77777777" w:rsidR="00F116E4" w:rsidRPr="00F116E4" w:rsidRDefault="00F116E4" w:rsidP="00F116E4">
            <w:pPr>
              <w:spacing w:before="120" w:after="120" w:line="234" w:lineRule="atLeast"/>
              <w:jc w:val="right"/>
              <w:rPr>
                <w:rFonts w:ascii="Arial" w:eastAsia="Times New Roman" w:hAnsi="Arial" w:cs="Arial"/>
                <w:color w:val="000000"/>
                <w:lang w:eastAsia="vi-VN"/>
              </w:rPr>
            </w:pPr>
            <w:r w:rsidRPr="00F116E4">
              <w:rPr>
                <w:rFonts w:ascii="Arial" w:eastAsia="Times New Roman" w:hAnsi="Arial" w:cs="Arial"/>
                <w:i/>
                <w:iCs/>
                <w:color w:val="000000"/>
                <w:lang w:eastAsia="vi-VN"/>
              </w:rPr>
              <w:t>Hà Nội, ngày 12 tháng 4 năm 2019</w:t>
            </w:r>
          </w:p>
        </w:tc>
      </w:tr>
    </w:tbl>
    <w:p w14:paraId="5577E4B7" w14:textId="77777777" w:rsidR="00F116E4" w:rsidRPr="00F116E4" w:rsidRDefault="00F116E4" w:rsidP="00F116E4">
      <w:pPr>
        <w:shd w:val="clear" w:color="auto" w:fill="FFFFFF"/>
        <w:spacing w:after="0" w:line="234" w:lineRule="atLeast"/>
        <w:jc w:val="center"/>
        <w:rPr>
          <w:rFonts w:ascii="Arial" w:eastAsia="Times New Roman" w:hAnsi="Arial" w:cs="Arial"/>
          <w:color w:val="000000"/>
          <w:lang w:eastAsia="vi-VN"/>
        </w:rPr>
      </w:pPr>
      <w:bookmarkStart w:id="0" w:name="loai_1"/>
      <w:r w:rsidRPr="00F116E4">
        <w:rPr>
          <w:rFonts w:ascii="Arial" w:eastAsia="Times New Roman" w:hAnsi="Arial" w:cs="Arial"/>
          <w:b/>
          <w:bCs/>
          <w:color w:val="000000"/>
          <w:lang w:eastAsia="vi-VN"/>
        </w:rPr>
        <w:t>THÔNG TƯ</w:t>
      </w:r>
      <w:bookmarkEnd w:id="0"/>
    </w:p>
    <w:p w14:paraId="738E13F3" w14:textId="5C13276D" w:rsidR="00F116E4" w:rsidRDefault="00F116E4" w:rsidP="00F116E4">
      <w:pPr>
        <w:shd w:val="clear" w:color="auto" w:fill="FFFFFF"/>
        <w:spacing w:after="0" w:line="234" w:lineRule="atLeast"/>
        <w:jc w:val="center"/>
        <w:rPr>
          <w:rFonts w:ascii="Arial" w:eastAsia="Times New Roman" w:hAnsi="Arial" w:cs="Arial"/>
          <w:color w:val="000000"/>
          <w:lang w:eastAsia="vi-VN"/>
        </w:rPr>
      </w:pPr>
      <w:bookmarkStart w:id="1" w:name="loai_1_name"/>
      <w:r w:rsidRPr="00F116E4">
        <w:rPr>
          <w:rFonts w:ascii="Arial" w:eastAsia="Times New Roman" w:hAnsi="Arial" w:cs="Arial"/>
          <w:color w:val="000000"/>
          <w:lang w:eastAsia="vi-VN"/>
        </w:rPr>
        <w:t>QUY ĐỊNH QUY TẮC ỨNG XỬ TRONG CƠ SỞ GIÁO DỤC MẦM NON, CƠ SỞ GIÁO DỤC PHỔ THÔNG, CƠ SỞ GIÁO DỤC THƯỜNG XUYÊN</w:t>
      </w:r>
      <w:bookmarkEnd w:id="1"/>
    </w:p>
    <w:p w14:paraId="65DC77F5" w14:textId="77777777" w:rsidR="00F116E4" w:rsidRPr="00F116E4" w:rsidRDefault="00F116E4" w:rsidP="00F116E4">
      <w:pPr>
        <w:shd w:val="clear" w:color="auto" w:fill="FFFFFF"/>
        <w:spacing w:after="0" w:line="234" w:lineRule="atLeast"/>
        <w:jc w:val="center"/>
        <w:rPr>
          <w:rFonts w:ascii="Arial" w:eastAsia="Times New Roman" w:hAnsi="Arial" w:cs="Arial"/>
          <w:color w:val="000000"/>
          <w:lang w:eastAsia="vi-VN"/>
        </w:rPr>
      </w:pPr>
    </w:p>
    <w:p w14:paraId="2CA03875"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r w:rsidRPr="00F116E4">
        <w:rPr>
          <w:rFonts w:ascii="Arial" w:eastAsia="Times New Roman" w:hAnsi="Arial" w:cs="Arial"/>
          <w:i/>
          <w:iCs/>
          <w:color w:val="000000"/>
          <w:lang w:eastAsia="vi-VN"/>
        </w:rPr>
        <w:t>Căn cứ Nghị định số </w:t>
      </w:r>
      <w:hyperlink r:id="rId4" w:tgtFrame="_blank" w:tooltip="Nghị định 69/2017/NĐ-CP" w:history="1">
        <w:r w:rsidRPr="00F116E4">
          <w:rPr>
            <w:rFonts w:ascii="Arial" w:eastAsia="Times New Roman" w:hAnsi="Arial" w:cs="Arial"/>
            <w:i/>
            <w:iCs/>
            <w:color w:val="0E70C3"/>
            <w:u w:val="single"/>
            <w:lang w:eastAsia="vi-VN"/>
          </w:rPr>
          <w:t>69/2017/NĐ-CP</w:t>
        </w:r>
      </w:hyperlink>
      <w:r w:rsidRPr="00F116E4">
        <w:rPr>
          <w:rFonts w:ascii="Arial" w:eastAsia="Times New Roman" w:hAnsi="Arial" w:cs="Arial"/>
          <w:i/>
          <w:iCs/>
          <w:color w:val="000000"/>
          <w:lang w:eastAsia="vi-VN"/>
        </w:rPr>
        <w:t> ngày 25 tháng 5 năm 2017 của Chính phủ quy định chức năng, nhiệm vụ, quyền hạn và cơ cấu tổ chức của Bộ Giáo dục và Đào tạo;</w:t>
      </w:r>
    </w:p>
    <w:p w14:paraId="19A298A1"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r w:rsidRPr="00F116E4">
        <w:rPr>
          <w:rFonts w:ascii="Arial" w:eastAsia="Times New Roman" w:hAnsi="Arial" w:cs="Arial"/>
          <w:i/>
          <w:iCs/>
          <w:color w:val="000000"/>
          <w:lang w:eastAsia="vi-VN"/>
        </w:rPr>
        <w:t>Căn cứ Nghị định số </w:t>
      </w:r>
      <w:hyperlink r:id="rId5" w:tgtFrame="_blank" w:tooltip="Nghị định 75/2006/NĐ-CP" w:history="1">
        <w:r w:rsidRPr="00F116E4">
          <w:rPr>
            <w:rFonts w:ascii="Arial" w:eastAsia="Times New Roman" w:hAnsi="Arial" w:cs="Arial"/>
            <w:i/>
            <w:iCs/>
            <w:color w:val="0E70C3"/>
            <w:u w:val="single"/>
            <w:lang w:eastAsia="vi-VN"/>
          </w:rPr>
          <w:t>75/2006/NĐ-CP</w:t>
        </w:r>
      </w:hyperlink>
      <w:r w:rsidRPr="00F116E4">
        <w:rPr>
          <w:rFonts w:ascii="Arial" w:eastAsia="Times New Roman" w:hAnsi="Arial" w:cs="Arial"/>
          <w:i/>
          <w:iCs/>
          <w:color w:val="000000"/>
          <w:lang w:eastAsia="vi-VN"/>
        </w:rPr>
        <w:t> ngày 02 tháng 8 năm 2006 của Chính phủ quy định chi tiết và hướng dẫn thi hành một số điều của Luật Giáo dục; Nghị định số </w:t>
      </w:r>
      <w:hyperlink r:id="rId6" w:tgtFrame="_blank" w:tooltip="Nghị định 31/2011/NĐ-CP" w:history="1">
        <w:r w:rsidRPr="00F116E4">
          <w:rPr>
            <w:rFonts w:ascii="Arial" w:eastAsia="Times New Roman" w:hAnsi="Arial" w:cs="Arial"/>
            <w:i/>
            <w:iCs/>
            <w:color w:val="0E70C3"/>
            <w:u w:val="single"/>
            <w:lang w:eastAsia="vi-VN"/>
          </w:rPr>
          <w:t>31/2011/NĐ-CP</w:t>
        </w:r>
      </w:hyperlink>
      <w:r w:rsidRPr="00F116E4">
        <w:rPr>
          <w:rFonts w:ascii="Arial" w:eastAsia="Times New Roman" w:hAnsi="Arial" w:cs="Arial"/>
          <w:i/>
          <w:iCs/>
          <w:color w:val="000000"/>
          <w:lang w:eastAsia="vi-VN"/>
        </w:rPr>
        <w:t> ngày 11 tháng 5 năm 2011 của Chính phủ về việc sửa đổi, bổ sung một số điều của Nghị định số </w:t>
      </w:r>
      <w:hyperlink r:id="rId7" w:tgtFrame="_blank" w:tooltip="Nghị định 75/2006/NĐ-CP" w:history="1">
        <w:r w:rsidRPr="00F116E4">
          <w:rPr>
            <w:rFonts w:ascii="Arial" w:eastAsia="Times New Roman" w:hAnsi="Arial" w:cs="Arial"/>
            <w:i/>
            <w:iCs/>
            <w:color w:val="0E70C3"/>
            <w:u w:val="single"/>
            <w:lang w:eastAsia="vi-VN"/>
          </w:rPr>
          <w:t>75/2006/NĐ-CP</w:t>
        </w:r>
      </w:hyperlink>
      <w:r w:rsidRPr="00F116E4">
        <w:rPr>
          <w:rFonts w:ascii="Arial" w:eastAsia="Times New Roman" w:hAnsi="Arial" w:cs="Arial"/>
          <w:i/>
          <w:iCs/>
          <w:color w:val="000000"/>
          <w:lang w:eastAsia="vi-VN"/>
        </w:rPr>
        <w:t> ngày 02 tháng 8 năm 2006 của Chính phủ quy định chi tiết và hướng dẫn thi hành một số điều của Luật Giáo dục; Nghị định số </w:t>
      </w:r>
      <w:hyperlink r:id="rId8" w:tgtFrame="_blank" w:tooltip="Nghị định 07/2013/NĐ-CP" w:history="1">
        <w:r w:rsidRPr="00F116E4">
          <w:rPr>
            <w:rFonts w:ascii="Arial" w:eastAsia="Times New Roman" w:hAnsi="Arial" w:cs="Arial"/>
            <w:i/>
            <w:iCs/>
            <w:color w:val="0E70C3"/>
            <w:u w:val="single"/>
            <w:lang w:eastAsia="vi-VN"/>
          </w:rPr>
          <w:t>07/2013/NĐ-CP</w:t>
        </w:r>
      </w:hyperlink>
      <w:r w:rsidRPr="00F116E4">
        <w:rPr>
          <w:rFonts w:ascii="Arial" w:eastAsia="Times New Roman" w:hAnsi="Arial" w:cs="Arial"/>
          <w:i/>
          <w:iCs/>
          <w:color w:val="000000"/>
          <w:lang w:eastAsia="vi-VN"/>
        </w:rPr>
        <w:t> ngày 09 tháng 01 năm 2013 của Chính phủ sửa đổi điểm b khoản 13 Điều 1 của Nghị định số </w:t>
      </w:r>
      <w:hyperlink r:id="rId9" w:tgtFrame="_blank" w:tooltip="Nghị định 31/2011/NĐ-CP" w:history="1">
        <w:r w:rsidRPr="00F116E4">
          <w:rPr>
            <w:rFonts w:ascii="Arial" w:eastAsia="Times New Roman" w:hAnsi="Arial" w:cs="Arial"/>
            <w:i/>
            <w:iCs/>
            <w:color w:val="0E70C3"/>
            <w:u w:val="single"/>
            <w:lang w:eastAsia="vi-VN"/>
          </w:rPr>
          <w:t>31/2011/NĐ-CP</w:t>
        </w:r>
      </w:hyperlink>
      <w:r w:rsidRPr="00F116E4">
        <w:rPr>
          <w:rFonts w:ascii="Arial" w:eastAsia="Times New Roman" w:hAnsi="Arial" w:cs="Arial"/>
          <w:i/>
          <w:iCs/>
          <w:color w:val="000000"/>
          <w:lang w:eastAsia="vi-VN"/>
        </w:rPr>
        <w:t> ngày 11 tháng 5 năm 2011 của Chính phủ về việc sửa đổi, bổ sung một số điều của Nghị định số </w:t>
      </w:r>
      <w:hyperlink r:id="rId10" w:tgtFrame="_blank" w:tooltip="Nghị định 75/2006/NĐ-CP" w:history="1">
        <w:r w:rsidRPr="00F116E4">
          <w:rPr>
            <w:rFonts w:ascii="Arial" w:eastAsia="Times New Roman" w:hAnsi="Arial" w:cs="Arial"/>
            <w:i/>
            <w:iCs/>
            <w:color w:val="0E70C3"/>
            <w:u w:val="single"/>
            <w:lang w:eastAsia="vi-VN"/>
          </w:rPr>
          <w:t>75/2006/NĐ-CP</w:t>
        </w:r>
      </w:hyperlink>
      <w:r w:rsidRPr="00F116E4">
        <w:rPr>
          <w:rFonts w:ascii="Arial" w:eastAsia="Times New Roman" w:hAnsi="Arial" w:cs="Arial"/>
          <w:i/>
          <w:iCs/>
          <w:color w:val="000000"/>
          <w:lang w:eastAsia="vi-VN"/>
        </w:rPr>
        <w:t> ngày 02 tháng 8 năm 2006 của Chính phủ quy định chi tiết và hướng dẫn thi hành một số điều của Luật Giáo dục;</w:t>
      </w:r>
    </w:p>
    <w:p w14:paraId="0DC60DD7"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r w:rsidRPr="00F116E4">
        <w:rPr>
          <w:rFonts w:ascii="Arial" w:eastAsia="Times New Roman" w:hAnsi="Arial" w:cs="Arial"/>
          <w:i/>
          <w:iCs/>
          <w:color w:val="000000"/>
          <w:lang w:eastAsia="vi-VN"/>
        </w:rPr>
        <w:t>Căn cứ Nghị định số </w:t>
      </w:r>
      <w:hyperlink r:id="rId11" w:tgtFrame="_blank" w:tooltip="Nghị định 80/2017/NĐ-CP" w:history="1">
        <w:r w:rsidRPr="00F116E4">
          <w:rPr>
            <w:rFonts w:ascii="Arial" w:eastAsia="Times New Roman" w:hAnsi="Arial" w:cs="Arial"/>
            <w:i/>
            <w:iCs/>
            <w:color w:val="0E70C3"/>
            <w:u w:val="single"/>
            <w:lang w:eastAsia="vi-VN"/>
          </w:rPr>
          <w:t>80/2017/NĐ-CP</w:t>
        </w:r>
      </w:hyperlink>
      <w:r w:rsidRPr="00F116E4">
        <w:rPr>
          <w:rFonts w:ascii="Arial" w:eastAsia="Times New Roman" w:hAnsi="Arial" w:cs="Arial"/>
          <w:i/>
          <w:iCs/>
          <w:color w:val="000000"/>
          <w:lang w:eastAsia="vi-VN"/>
        </w:rPr>
        <w:t> ngày 17 tháng 7 năm 2017 của Chính phủ quy định về môi trường giáo dục an toàn, lành mạnh, thân thiện, phòng, chống bạo lực học đường;</w:t>
      </w:r>
    </w:p>
    <w:p w14:paraId="020DB12C"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r w:rsidRPr="00F116E4">
        <w:rPr>
          <w:rFonts w:ascii="Arial" w:eastAsia="Times New Roman" w:hAnsi="Arial" w:cs="Arial"/>
          <w:i/>
          <w:iCs/>
          <w:color w:val="000000"/>
          <w:lang w:eastAsia="vi-VN"/>
        </w:rPr>
        <w:t>Căn cứ Quyết định số </w:t>
      </w:r>
      <w:hyperlink r:id="rId12" w:tgtFrame="_blank" w:tooltip="Quyết định 1299/QĐ-TTg" w:history="1">
        <w:r w:rsidRPr="00F116E4">
          <w:rPr>
            <w:rFonts w:ascii="Arial" w:eastAsia="Times New Roman" w:hAnsi="Arial" w:cs="Arial"/>
            <w:i/>
            <w:iCs/>
            <w:color w:val="0E70C3"/>
            <w:u w:val="single"/>
            <w:lang w:eastAsia="vi-VN"/>
          </w:rPr>
          <w:t>1299/QĐ-TTg</w:t>
        </w:r>
      </w:hyperlink>
      <w:r w:rsidRPr="00F116E4">
        <w:rPr>
          <w:rFonts w:ascii="Arial" w:eastAsia="Times New Roman" w:hAnsi="Arial" w:cs="Arial"/>
          <w:i/>
          <w:iCs/>
          <w:color w:val="000000"/>
          <w:lang w:eastAsia="vi-VN"/>
        </w:rPr>
        <w:t> ngày 03 tháng 10 năm 2018 của Thủ tướng Chính phủ phê duyệt Đề án “Xây dựng văn hóa ứng xử trong trường học giai đoạn 2018-2025”;</w:t>
      </w:r>
    </w:p>
    <w:p w14:paraId="6252A412"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i/>
          <w:iCs/>
          <w:color w:val="000000"/>
          <w:lang w:eastAsia="vi-VN"/>
        </w:rPr>
        <w:t>Sau khi có ý kiến thống nhất của Bộ Lao động - Thương binh và Xã hội tại Công văn số 1450/LĐTBXH-VP ngày 12 tháng 4 năm 2019 về việc góp ý dự thảo Thông tư quy định Quy tắc ứng xử trong cơ sở giáo dục mầm non, cơ sở giáo dục phổ thông, cơ sở giáo dục thường xuyên;</w:t>
      </w:r>
    </w:p>
    <w:p w14:paraId="176D4480"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i/>
          <w:iCs/>
          <w:color w:val="000000"/>
          <w:lang w:eastAsia="vi-VN"/>
        </w:rPr>
        <w:t>Theo đề nghị của Vụ trưởng Vụ Giáo dục Chính trị và Công tác học sinh sinh viên;</w:t>
      </w:r>
    </w:p>
    <w:p w14:paraId="55E99394"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i/>
          <w:iCs/>
          <w:color w:val="000000"/>
          <w:lang w:eastAsia="vi-VN"/>
        </w:rPr>
        <w:t>Bộ trưởng Bộ Giáo dục và Đào tạo ban hành Thông tư quy định Quy tắc ứng xử trong cơ sở giáo dục mầm non, cơ sở giáo dục phổ thông, cơ sở giáo dục thường xuyên.</w:t>
      </w:r>
    </w:p>
    <w:p w14:paraId="7CCF6DA1"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2" w:name="chuong_1"/>
      <w:r w:rsidRPr="00F116E4">
        <w:rPr>
          <w:rFonts w:ascii="Arial" w:eastAsia="Times New Roman" w:hAnsi="Arial" w:cs="Arial"/>
          <w:b/>
          <w:bCs/>
          <w:color w:val="000000"/>
          <w:lang w:eastAsia="vi-VN"/>
        </w:rPr>
        <w:t>Chương I</w:t>
      </w:r>
      <w:bookmarkEnd w:id="2"/>
    </w:p>
    <w:p w14:paraId="3CADA3AA" w14:textId="77777777" w:rsidR="00F116E4" w:rsidRPr="00F116E4" w:rsidRDefault="00F116E4" w:rsidP="00F116E4">
      <w:pPr>
        <w:shd w:val="clear" w:color="auto" w:fill="FFFFFF"/>
        <w:spacing w:after="0" w:line="234" w:lineRule="atLeast"/>
        <w:jc w:val="center"/>
        <w:rPr>
          <w:rFonts w:ascii="Arial" w:eastAsia="Times New Roman" w:hAnsi="Arial" w:cs="Arial"/>
          <w:color w:val="000000"/>
          <w:lang w:eastAsia="vi-VN"/>
        </w:rPr>
      </w:pPr>
      <w:bookmarkStart w:id="3" w:name="chuong_1_name"/>
      <w:r w:rsidRPr="00F116E4">
        <w:rPr>
          <w:rFonts w:ascii="Arial" w:eastAsia="Times New Roman" w:hAnsi="Arial" w:cs="Arial"/>
          <w:b/>
          <w:bCs/>
          <w:color w:val="000000"/>
          <w:lang w:eastAsia="vi-VN"/>
        </w:rPr>
        <w:t>QUY ĐỊNH CHUNG</w:t>
      </w:r>
      <w:bookmarkEnd w:id="3"/>
    </w:p>
    <w:p w14:paraId="6C6C7311"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4" w:name="dieu_1"/>
      <w:r w:rsidRPr="00F116E4">
        <w:rPr>
          <w:rFonts w:ascii="Arial" w:eastAsia="Times New Roman" w:hAnsi="Arial" w:cs="Arial"/>
          <w:b/>
          <w:bCs/>
          <w:color w:val="000000"/>
          <w:lang w:eastAsia="vi-VN"/>
        </w:rPr>
        <w:t>Điều 1. Phạm vi điều chỉnh và đối tượng áp dụng</w:t>
      </w:r>
      <w:bookmarkEnd w:id="4"/>
    </w:p>
    <w:p w14:paraId="178749DD"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Thông tư này quy định quy tắc ứng xử trong cơ sở giáo dục mầm non, cơ sở giáo dục phổ thông, cơ sở giáo dục thường xuyên (sau đây gọi chung là cơ sở giáo dục).</w:t>
      </w:r>
    </w:p>
    <w:p w14:paraId="3C297256"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Thông tư này áp dụng đối với cán bộ quản lý, giáo viên, nhân viên, người học, cha mẹ người học trong các cơ sở giáo dục, gồm: Nhà trẻ, nhóm trẻ độc lập, trường, lớp mẫu giáo độc lập, trường mầm non (sau đây gọi chung là cơ sở giáo dục mầm non); trường tiểu học, trường trung học cơ sở, trường trung học phổ thông, trường phổ thông có nhiều cấp học, trường chuyên, trường phổ thông dân tộc nội trú, trường phổ thông dân tộc bán trú, trường dự bị đại học, trường năng khiếu, trường dành cho người khuyết tật (sau đây gọi chung là cơ sở giáo dục phổ thông); cơ sở giáo dục thường xuyên và các tổ chức, cá nhân có liên quan.</w:t>
      </w:r>
    </w:p>
    <w:p w14:paraId="1D1418EC"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5" w:name="dieu_2"/>
      <w:r w:rsidRPr="00F116E4">
        <w:rPr>
          <w:rFonts w:ascii="Arial" w:eastAsia="Times New Roman" w:hAnsi="Arial" w:cs="Arial"/>
          <w:b/>
          <w:bCs/>
          <w:color w:val="000000"/>
          <w:lang w:eastAsia="vi-VN"/>
        </w:rPr>
        <w:t>Điều 2. Mục đích xây dựng Bộ Quy tắc ứng xử trong cơ sở giáo dục</w:t>
      </w:r>
      <w:bookmarkEnd w:id="5"/>
    </w:p>
    <w:p w14:paraId="270CDABF"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Điều chỉnh cách ứng xử của các thành viên trong cơ sở giáo dục theo chuẩn mực đạo đức xã hội và thuần phong mỹ tục của dân tộc, phù hợp với đặc trưng văn hóa của địa phương và điều kiện thực tiễn của cơ sở giáo dục; ngăn ngừa, xử lý kịp thời, hiệu quả các hành vi tiêu cực, thiếu tính giáo dục trong cơ sở giáo dục.</w:t>
      </w:r>
    </w:p>
    <w:p w14:paraId="33309007"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Xây dựng văn hóa học đường; đảm bảo môi trường giáo dục an toàn, lành mạnh, thân thiện và phòng, chống bạo lực học đường.</w:t>
      </w:r>
    </w:p>
    <w:p w14:paraId="691230AF"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6" w:name="dieu_3"/>
      <w:r w:rsidRPr="00F116E4">
        <w:rPr>
          <w:rFonts w:ascii="Arial" w:eastAsia="Times New Roman" w:hAnsi="Arial" w:cs="Arial"/>
          <w:b/>
          <w:bCs/>
          <w:color w:val="000000"/>
          <w:lang w:eastAsia="vi-VN"/>
        </w:rPr>
        <w:t>Điều 3. Nguyên tắc xây dựng Bộ Quy tắc ứng xử trong cơ sở giáo dục</w:t>
      </w:r>
      <w:bookmarkEnd w:id="6"/>
    </w:p>
    <w:p w14:paraId="79E2A919"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Tuân thủ các quy định của pháp luật; phù hợp với chuẩn mực đạo đức, thuần phong mỹ tục và truyền thống văn hóa của dân tộc.</w:t>
      </w:r>
    </w:p>
    <w:p w14:paraId="077E2A22"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lastRenderedPageBreak/>
        <w:t>2. 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14:paraId="0E230C2F"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3. Bảo đảm định hướng giáo dục đạo đức, lối sống văn hóa, phát triển phẩm chất, năng lực của người học; nâng cao đạo đức nghề nghiệp của cán bộ quản lý, giáo viên, nhân viên và trách nhiệm người đứng đầu cơ sở giáo dục.</w:t>
      </w:r>
    </w:p>
    <w:p w14:paraId="71971288"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4. Dễ hiểu, dễ thực hiện; phù hợp với lứa tuổi, cấp học và đặc trưng văn hóa mỗi vùng miền.</w:t>
      </w:r>
    </w:p>
    <w:p w14:paraId="4BAED2BB"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5. Việc xây dựng, sửa đổi, bổ sung nội dung Bộ Quy tắc ứng xử phải được thảo luận dân chủ, khách quan, công khai và được sự đồng thuận của đa số các thành viên trong cơ sở giáo dục.</w:t>
      </w:r>
    </w:p>
    <w:p w14:paraId="0CD73C5C"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7" w:name="chuong_2"/>
      <w:r w:rsidRPr="00F116E4">
        <w:rPr>
          <w:rFonts w:ascii="Arial" w:eastAsia="Times New Roman" w:hAnsi="Arial" w:cs="Arial"/>
          <w:b/>
          <w:bCs/>
          <w:color w:val="000000"/>
          <w:lang w:eastAsia="vi-VN"/>
        </w:rPr>
        <w:t>Chương II</w:t>
      </w:r>
      <w:bookmarkEnd w:id="7"/>
    </w:p>
    <w:p w14:paraId="38334288" w14:textId="77777777" w:rsidR="00F116E4" w:rsidRPr="00F116E4" w:rsidRDefault="00F116E4" w:rsidP="00F116E4">
      <w:pPr>
        <w:shd w:val="clear" w:color="auto" w:fill="FFFFFF"/>
        <w:spacing w:after="0" w:line="234" w:lineRule="atLeast"/>
        <w:jc w:val="center"/>
        <w:rPr>
          <w:rFonts w:ascii="Arial" w:eastAsia="Times New Roman" w:hAnsi="Arial" w:cs="Arial"/>
          <w:color w:val="000000"/>
          <w:lang w:eastAsia="vi-VN"/>
        </w:rPr>
      </w:pPr>
      <w:bookmarkStart w:id="8" w:name="chuong_2_name"/>
      <w:r w:rsidRPr="00F116E4">
        <w:rPr>
          <w:rFonts w:ascii="Arial" w:eastAsia="Times New Roman" w:hAnsi="Arial" w:cs="Arial"/>
          <w:b/>
          <w:bCs/>
          <w:color w:val="000000"/>
          <w:lang w:eastAsia="vi-VN"/>
        </w:rPr>
        <w:t>NỘI DUNG QUY TẮC ỨNG XỬ</w:t>
      </w:r>
      <w:bookmarkEnd w:id="8"/>
    </w:p>
    <w:p w14:paraId="218C1C39"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9" w:name="dieu_4"/>
      <w:r w:rsidRPr="00F116E4">
        <w:rPr>
          <w:rFonts w:ascii="Arial" w:eastAsia="Times New Roman" w:hAnsi="Arial" w:cs="Arial"/>
          <w:b/>
          <w:bCs/>
          <w:color w:val="000000"/>
          <w:lang w:eastAsia="vi-VN"/>
        </w:rPr>
        <w:t>Điều 4. Quy tắc ứng xử chung</w:t>
      </w:r>
      <w:bookmarkEnd w:id="9"/>
    </w:p>
    <w:p w14:paraId="17236EC2"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Thực hiện nghiêm túc các quy định của pháp luật về quyền và nghĩa vụ của công dân, của công chức, viên chức, nhà giáo, người lao động, người học.</w:t>
      </w:r>
    </w:p>
    <w:p w14:paraId="455CB6DB"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Thực hiện lối sống lành mạnh, tích cực, quan tâm chia sẻ và giúp đỡ người khác.</w:t>
      </w:r>
    </w:p>
    <w:p w14:paraId="10DFDA1C"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3. Bảo vệ, giữ gìn cảnh quan cơ sở giáo dục; xây dựng môi trường giáo dục an toàn, thân thiện, xanh, sạch, đẹp.</w:t>
      </w:r>
    </w:p>
    <w:p w14:paraId="76BF22E2"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4. 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w:t>
      </w:r>
    </w:p>
    <w:p w14:paraId="1DAA3994"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5. Không sử dụng trang phục gây phản cảm.</w:t>
      </w:r>
    </w:p>
    <w:p w14:paraId="266FB7D0"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6. Không hút thuốc, sử dụng đồ uống có cồn, chất cấm trong cơ sở giáo dục theo quy định của pháp luật; không tham gia tệ nạn xã hội.</w:t>
      </w:r>
    </w:p>
    <w:p w14:paraId="26EB6042"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2ED89892"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8. Không gian lận, dối trá, vu khống, gây hiềm khích, quấy rối, ép buộc, đe dọa, bạo lực với người khác.</w:t>
      </w:r>
    </w:p>
    <w:p w14:paraId="4661F5A6"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9. Không làm tổn hại đến sức khỏe, danh dự, nhân phẩm của bản thân, người khác và uy tín của tập thể.</w:t>
      </w:r>
    </w:p>
    <w:p w14:paraId="3719CEA0"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0" w:name="dieu_5"/>
      <w:r w:rsidRPr="00F116E4">
        <w:rPr>
          <w:rFonts w:ascii="Arial" w:eastAsia="Times New Roman" w:hAnsi="Arial" w:cs="Arial"/>
          <w:b/>
          <w:bCs/>
          <w:color w:val="000000"/>
          <w:lang w:eastAsia="vi-VN"/>
        </w:rPr>
        <w:t>Điều 5. Ứng xử của cán bộ quản lý cơ sở giáo dục</w:t>
      </w:r>
      <w:bookmarkEnd w:id="10"/>
    </w:p>
    <w:p w14:paraId="7418AA7C"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14:paraId="7151597F"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14:paraId="58E3401E"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3. Ứng xử với cha mẹ người học: Ngôn ngữ chuẩn mực, tôn trọng, hỗ trợ, hợp tác, chia sẻ, thân thiện. Không xúc phạm, gây khó khăn, phiền hà, vụ lợi.</w:t>
      </w:r>
    </w:p>
    <w:p w14:paraId="211F96CB"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4. Ứng xử với khách đến cơ sở giáo dục: Ngôn ngữ chuẩn mực, tôn trọng, lịch sự, đúng mực. Không xúc phạm, gây khó khăn, phiền hà.</w:t>
      </w:r>
    </w:p>
    <w:p w14:paraId="53E89FB2"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1" w:name="dieu_6"/>
      <w:r w:rsidRPr="00F116E4">
        <w:rPr>
          <w:rFonts w:ascii="Arial" w:eastAsia="Times New Roman" w:hAnsi="Arial" w:cs="Arial"/>
          <w:b/>
          <w:bCs/>
          <w:color w:val="000000"/>
          <w:lang w:eastAsia="vi-VN"/>
        </w:rPr>
        <w:t>Điều 6. Ứng xử của giáo viên</w:t>
      </w:r>
      <w:bookmarkEnd w:id="11"/>
    </w:p>
    <w:p w14:paraId="1E43411D"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p w14:paraId="1525BA06"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lastRenderedPageBreak/>
        <w:t>2. 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14:paraId="635E2C67"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3.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14:paraId="2EDA5C69"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4. Ứng xử với cha mẹ người học: Ngôn ngữ đúng mực, trung thực, tôn trọng, thân thiện, hợp tác, chia sẻ. Không xúc phạm, áp đặt, vụ lợi.</w:t>
      </w:r>
    </w:p>
    <w:p w14:paraId="0A17FEB1"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5. Ứng xử với khách đến cơ sở giáo dục: Ngôn ngữ đúng mực, tôn trọng. Không xúc phạm, gây khó khăn, phiền hà.</w:t>
      </w:r>
    </w:p>
    <w:p w14:paraId="559277E8"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2" w:name="dieu_7"/>
      <w:r w:rsidRPr="00F116E4">
        <w:rPr>
          <w:rFonts w:ascii="Arial" w:eastAsia="Times New Roman" w:hAnsi="Arial" w:cs="Arial"/>
          <w:b/>
          <w:bCs/>
          <w:color w:val="000000"/>
          <w:lang w:eastAsia="vi-VN"/>
        </w:rPr>
        <w:t>Điều 7. Ứng xử của nhân viên</w:t>
      </w:r>
      <w:bookmarkEnd w:id="12"/>
    </w:p>
    <w:p w14:paraId="6F0EF48B"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Ứng xử với người học: Ngôn ngữ chuẩn mực, tôn trọng, trách nhiệm, khoan dung, giúp đỡ. Không gây khó khăn, phiền hà, xúc phạm, bạo lực.</w:t>
      </w:r>
    </w:p>
    <w:p w14:paraId="2BC85C9A"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Ứng xử với cán bộ quản lý, giáo viên: Ngôn ngữ đúng mực, trung thực, tôn trọng, hợp tác; chấp hành các nhiệm vụ được giao. Không né tránh trách nhiệm, xúc phạm, gây mất đoàn kết, vụ lợi.</w:t>
      </w:r>
    </w:p>
    <w:p w14:paraId="40954D32"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3. Ứng xử với đồng nghiệp: Ngôn ngữ đúng mực, hợp tác, thân thiện. Không xúc phạm, gây mất đoàn kết, né tránh trách nhiệm.</w:t>
      </w:r>
    </w:p>
    <w:p w14:paraId="3ABF5B6B"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4. Ứng xử với cha mẹ người học và khách đến cơ sở giáo dục: Ngôn ngữ đúng mực, tôn trọng. Không xúc phạm, gây khó khăn, phiền hà.</w:t>
      </w:r>
    </w:p>
    <w:p w14:paraId="5A22F30F"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3" w:name="dieu_8"/>
      <w:r w:rsidRPr="00F116E4">
        <w:rPr>
          <w:rFonts w:ascii="Arial" w:eastAsia="Times New Roman" w:hAnsi="Arial" w:cs="Arial"/>
          <w:b/>
          <w:bCs/>
          <w:color w:val="000000"/>
          <w:lang w:eastAsia="vi-VN"/>
        </w:rPr>
        <w:t>Điều 8. Ứng xử của người học trong cơ sở giáo dục phổ thông, cơ sở giáo dục thường xuyên</w:t>
      </w:r>
      <w:bookmarkEnd w:id="13"/>
    </w:p>
    <w:p w14:paraId="09D36277"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Ứng xử với cán bộ quản lý, giáo viên, nhân viên: Kính trọng, lễ phép, trung thực, chia sẻ, chấp hành các yêu cầu theo quy định. Không bịa đặt thông tin; không xúc phạm tinh thần, danh dự, nhân phẩm, bạo lực.</w:t>
      </w:r>
    </w:p>
    <w:p w14:paraId="0D7524CF"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Ứng xử với người học khác: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người học khác.</w:t>
      </w:r>
    </w:p>
    <w:p w14:paraId="6211C7CE"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3. Ứng xử với cha mẹ và người thân: Kính trọng, lễ phép, trung thực, yêu thương.</w:t>
      </w:r>
    </w:p>
    <w:p w14:paraId="5F2B02ED"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4. Ứng xử với khách đến cơ sở giáo dục: Tôn trọng, lễ phép</w:t>
      </w:r>
    </w:p>
    <w:p w14:paraId="101C16D1"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4" w:name="dieu_9"/>
      <w:r w:rsidRPr="00F116E4">
        <w:rPr>
          <w:rFonts w:ascii="Arial" w:eastAsia="Times New Roman" w:hAnsi="Arial" w:cs="Arial"/>
          <w:b/>
          <w:bCs/>
          <w:color w:val="000000"/>
          <w:lang w:eastAsia="vi-VN"/>
        </w:rPr>
        <w:t>Điều 9. Ứng xử của cha mẹ người học</w:t>
      </w:r>
      <w:bookmarkEnd w:id="14"/>
    </w:p>
    <w:p w14:paraId="20A405CD"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Ứng xử với người học: Ngôn ngữ đúng mực, tôn trọng, chia sẻ, khích lệ, thân thiện, yêu thương. Không xúc phạm, bạo lực.</w:t>
      </w:r>
    </w:p>
    <w:p w14:paraId="4F7F53F3"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Ứng xử với cán bộ quản lý, giáo viên, nhân viên: Tôn trọng, trách nhiệm, hợp tác, chia sẻ. Không bịa đặt thông tin; không xúc phạm tinh thần, danh dự, nhân phẩm.</w:t>
      </w:r>
    </w:p>
    <w:p w14:paraId="62C4803F"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5" w:name="dieu_10"/>
      <w:r w:rsidRPr="00F116E4">
        <w:rPr>
          <w:rFonts w:ascii="Arial" w:eastAsia="Times New Roman" w:hAnsi="Arial" w:cs="Arial"/>
          <w:b/>
          <w:bCs/>
          <w:color w:val="000000"/>
          <w:lang w:eastAsia="vi-VN"/>
        </w:rPr>
        <w:t>Điều 10. Ứng xử của khách đến cơ sở giáo dục</w:t>
      </w:r>
      <w:bookmarkEnd w:id="15"/>
    </w:p>
    <w:p w14:paraId="2778CB1A"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Ứng xử với người học: Ngôn ngữ đúng mực, tôn trọng, thân thiện. Không xúc phạm, bạo lực.</w:t>
      </w:r>
    </w:p>
    <w:p w14:paraId="60147298"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Ứng xử với cán bộ quản lý, giáo viên, nhân viên: Đúng mực, tôn trọng. Không bịa đặt thông tin. Không xúc phạm tinh thần, danh dự, nhân phẩm.</w:t>
      </w:r>
    </w:p>
    <w:p w14:paraId="0B7D1C5F"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6" w:name="chuong_3"/>
      <w:r w:rsidRPr="00F116E4">
        <w:rPr>
          <w:rFonts w:ascii="Arial" w:eastAsia="Times New Roman" w:hAnsi="Arial" w:cs="Arial"/>
          <w:b/>
          <w:bCs/>
          <w:color w:val="000000"/>
          <w:lang w:eastAsia="vi-VN"/>
        </w:rPr>
        <w:t>Chương III</w:t>
      </w:r>
      <w:bookmarkEnd w:id="16"/>
    </w:p>
    <w:p w14:paraId="59B6123F" w14:textId="77777777" w:rsidR="00F116E4" w:rsidRPr="00F116E4" w:rsidRDefault="00F116E4" w:rsidP="00F116E4">
      <w:pPr>
        <w:shd w:val="clear" w:color="auto" w:fill="FFFFFF"/>
        <w:spacing w:after="0" w:line="234" w:lineRule="atLeast"/>
        <w:jc w:val="center"/>
        <w:rPr>
          <w:rFonts w:ascii="Arial" w:eastAsia="Times New Roman" w:hAnsi="Arial" w:cs="Arial"/>
          <w:color w:val="000000"/>
          <w:lang w:eastAsia="vi-VN"/>
        </w:rPr>
      </w:pPr>
      <w:bookmarkStart w:id="17" w:name="chuong_3_name"/>
      <w:r w:rsidRPr="00F116E4">
        <w:rPr>
          <w:rFonts w:ascii="Arial" w:eastAsia="Times New Roman" w:hAnsi="Arial" w:cs="Arial"/>
          <w:b/>
          <w:bCs/>
          <w:color w:val="000000"/>
          <w:lang w:eastAsia="vi-VN"/>
        </w:rPr>
        <w:t>TỔ CHỨC THỰC HIỆN</w:t>
      </w:r>
      <w:bookmarkEnd w:id="17"/>
    </w:p>
    <w:p w14:paraId="38E6DB65"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8" w:name="dieu_11"/>
      <w:r w:rsidRPr="00F116E4">
        <w:rPr>
          <w:rFonts w:ascii="Arial" w:eastAsia="Times New Roman" w:hAnsi="Arial" w:cs="Arial"/>
          <w:b/>
          <w:bCs/>
          <w:color w:val="000000"/>
          <w:lang w:eastAsia="vi-VN"/>
        </w:rPr>
        <w:t>Điều 11. Trách nhiệm của các đơn vị thuộc Bộ</w:t>
      </w:r>
      <w:bookmarkEnd w:id="18"/>
    </w:p>
    <w:p w14:paraId="0B7B89BC"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Vụ Giáo dục Chính trị và Công tác học sinh, sinh viên chủ trì, phối hợp với các đơn vị liên quan hướng dẫn, kiểm tra việc thực hiện quy định tại Thông tư này.</w:t>
      </w:r>
    </w:p>
    <w:p w14:paraId="1D5FB52F"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19" w:name="dieu_12"/>
      <w:r w:rsidRPr="00F116E4">
        <w:rPr>
          <w:rFonts w:ascii="Arial" w:eastAsia="Times New Roman" w:hAnsi="Arial" w:cs="Arial"/>
          <w:b/>
          <w:bCs/>
          <w:color w:val="000000"/>
          <w:lang w:eastAsia="vi-VN"/>
        </w:rPr>
        <w:t>Điều 12. Trách nhiệm của sở giáo dục và đào tạo, phòng giáo dục và đào tạo</w:t>
      </w:r>
      <w:bookmarkEnd w:id="19"/>
    </w:p>
    <w:p w14:paraId="7BB69547"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Chỉ đạo các cơ sở giáo dục thuộc phạm vi quản lý tổ chức triển khai, thực hiện quy định này tại đơn vị.</w:t>
      </w:r>
    </w:p>
    <w:p w14:paraId="2689B064"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Tổ chức kiểm tra, giám sát việc xây dựng và thực hiện Bộ Quy tắc ứng xử tại cơ sở giáo dục thuộc phạm vi quản lý.</w:t>
      </w:r>
    </w:p>
    <w:p w14:paraId="0B40BFE0"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20" w:name="dieu_13"/>
      <w:r w:rsidRPr="00F116E4">
        <w:rPr>
          <w:rFonts w:ascii="Arial" w:eastAsia="Times New Roman" w:hAnsi="Arial" w:cs="Arial"/>
          <w:b/>
          <w:bCs/>
          <w:color w:val="000000"/>
          <w:lang w:eastAsia="vi-VN"/>
        </w:rPr>
        <w:t>Điều 13. Trách nhiệm của cơ sở giáo dục</w:t>
      </w:r>
      <w:bookmarkEnd w:id="20"/>
    </w:p>
    <w:p w14:paraId="4E0DBC28"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lastRenderedPageBreak/>
        <w:t>1. Căn cứ quy định tại Thông tư này, Thủ trưởng cơ sở giáo dục quy định cụ thể Bộ Quy tắc ứng xử để thực hiện trong cơ sở giáo dục.</w:t>
      </w:r>
    </w:p>
    <w:p w14:paraId="7FF824D1"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Công khai Bộ Quy tắc ứng xử trong cơ sở giáo dục trên trang thông tin điện tử hoặc niêm yết tại bảng tin của cơ sở giáo dục; thường xuyên tuyên truyền, quán triệt nội dung Bộ Quy tắc ứng xử trong cán bộ quản lý, giáo viên, nhân viên, người học và các tổ chức, cá nhân có liên quan.</w:t>
      </w:r>
    </w:p>
    <w:p w14:paraId="6DA96168"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3. Tổ chức thực hiện, đánh giá, sửa đổi, bổ sung, hoàn thiện và tổng kết, báo cáo kết quả thực hiện Bộ Quy tắc ứng với cấp quản lý trực tiếp theo định kỳ mỗi năm học.</w:t>
      </w:r>
    </w:p>
    <w:p w14:paraId="160AB9CF"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4. Thực hiện công tác khen thưởng, kỷ luật đối với các cá nhân, tập thể trong triển khai Bộ Quy tắc ứng xử theo quy định.</w:t>
      </w:r>
    </w:p>
    <w:p w14:paraId="34870AC0" w14:textId="77777777" w:rsidR="00F116E4" w:rsidRPr="00F116E4" w:rsidRDefault="00F116E4" w:rsidP="00F116E4">
      <w:pPr>
        <w:shd w:val="clear" w:color="auto" w:fill="FFFFFF"/>
        <w:spacing w:after="0" w:line="234" w:lineRule="atLeast"/>
        <w:rPr>
          <w:rFonts w:ascii="Arial" w:eastAsia="Times New Roman" w:hAnsi="Arial" w:cs="Arial"/>
          <w:color w:val="000000"/>
          <w:lang w:eastAsia="vi-VN"/>
        </w:rPr>
      </w:pPr>
      <w:bookmarkStart w:id="21" w:name="dieu_14"/>
      <w:r w:rsidRPr="00F116E4">
        <w:rPr>
          <w:rFonts w:ascii="Arial" w:eastAsia="Times New Roman" w:hAnsi="Arial" w:cs="Arial"/>
          <w:b/>
          <w:bCs/>
          <w:color w:val="000000"/>
          <w:lang w:eastAsia="vi-VN"/>
        </w:rPr>
        <w:t>Điều 14. Điều khoản thi hành</w:t>
      </w:r>
      <w:bookmarkEnd w:id="21"/>
    </w:p>
    <w:p w14:paraId="3BB42557"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1. Thông tư này có hiệu lực thi hành từ ngày 28 tháng 5 năm 2019.</w:t>
      </w:r>
    </w:p>
    <w:p w14:paraId="09096049"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2. Các quy định trước đây của Bộ Giáo dục và Đào tạo trái với quy định tại Thông tư này đều bị bãi bỏ kể từ ngày Thông tư này có hiệu lực thi hành</w:t>
      </w:r>
    </w:p>
    <w:p w14:paraId="47BF96A7" w14:textId="77777777" w:rsidR="00F116E4" w:rsidRPr="00F116E4" w:rsidRDefault="00F116E4" w:rsidP="00F116E4">
      <w:pPr>
        <w:shd w:val="clear" w:color="auto" w:fill="FFFFFF"/>
        <w:spacing w:before="120" w:after="120" w:line="234" w:lineRule="atLeast"/>
        <w:rPr>
          <w:rFonts w:ascii="Arial" w:eastAsia="Times New Roman" w:hAnsi="Arial" w:cs="Arial"/>
          <w:color w:val="000000"/>
          <w:lang w:eastAsia="vi-VN"/>
        </w:rPr>
      </w:pPr>
      <w:r w:rsidRPr="00F116E4">
        <w:rPr>
          <w:rFonts w:ascii="Arial" w:eastAsia="Times New Roman" w:hAnsi="Arial" w:cs="Arial"/>
          <w:color w:val="000000"/>
          <w:lang w:eastAsia="vi-VN"/>
        </w:rPr>
        <w:t>3. Chánh Văn phòng, Vụ trưởng Vụ Giáo dục Chính trị và Công tác học sinh, sinh viên, Thủ trưởng các đơn vị có liên quan thuộc Bộ Giáo dục và Đào tạo, Giám đốc sở giáo dục và đào tạo, Trưởng phòng giáo dục và đào tạo, Thủ trưởng cơ sở giáo dục chịu trách nhiệm thi hành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116E4" w:rsidRPr="00F116E4" w14:paraId="50710A12" w14:textId="77777777" w:rsidTr="00F116E4">
        <w:trPr>
          <w:tblCellSpacing w:w="0" w:type="dxa"/>
        </w:trPr>
        <w:tc>
          <w:tcPr>
            <w:tcW w:w="4428" w:type="dxa"/>
            <w:shd w:val="clear" w:color="auto" w:fill="FFFFFF"/>
            <w:tcMar>
              <w:top w:w="0" w:type="dxa"/>
              <w:left w:w="108" w:type="dxa"/>
              <w:bottom w:w="0" w:type="dxa"/>
              <w:right w:w="108" w:type="dxa"/>
            </w:tcMar>
            <w:hideMark/>
          </w:tcPr>
          <w:p w14:paraId="1C035F1C" w14:textId="77777777" w:rsidR="00F116E4" w:rsidRPr="00F116E4" w:rsidRDefault="00F116E4" w:rsidP="00F116E4">
            <w:pPr>
              <w:spacing w:before="120" w:after="120" w:line="234" w:lineRule="atLeast"/>
              <w:rPr>
                <w:rFonts w:ascii="Arial" w:eastAsia="Times New Roman" w:hAnsi="Arial" w:cs="Arial"/>
                <w:color w:val="000000"/>
                <w:lang w:eastAsia="vi-VN"/>
              </w:rPr>
            </w:pPr>
            <w:r w:rsidRPr="00F116E4">
              <w:rPr>
                <w:rFonts w:ascii="Arial" w:eastAsia="Times New Roman" w:hAnsi="Arial" w:cs="Arial"/>
                <w:b/>
                <w:bCs/>
                <w:i/>
                <w:iCs/>
                <w:color w:val="000000"/>
                <w:lang w:eastAsia="vi-VN"/>
              </w:rPr>
              <w:br/>
              <w:t>Nơi nhận:</w:t>
            </w:r>
            <w:r w:rsidRPr="00F116E4">
              <w:rPr>
                <w:rFonts w:ascii="Arial" w:eastAsia="Times New Roman" w:hAnsi="Arial" w:cs="Arial"/>
                <w:b/>
                <w:bCs/>
                <w:i/>
                <w:iCs/>
                <w:color w:val="000000"/>
                <w:lang w:eastAsia="vi-VN"/>
              </w:rPr>
              <w:br/>
            </w:r>
            <w:r w:rsidRPr="00F116E4">
              <w:rPr>
                <w:rFonts w:ascii="Arial" w:eastAsia="Times New Roman" w:hAnsi="Arial" w:cs="Arial"/>
                <w:color w:val="000000"/>
                <w:lang w:eastAsia="vi-VN"/>
              </w:rPr>
              <w:t>- Thủ tướng Chính phủ;</w:t>
            </w:r>
            <w:r w:rsidRPr="00F116E4">
              <w:rPr>
                <w:rFonts w:ascii="Arial" w:eastAsia="Times New Roman" w:hAnsi="Arial" w:cs="Arial"/>
                <w:color w:val="000000"/>
                <w:lang w:eastAsia="vi-VN"/>
              </w:rPr>
              <w:br/>
              <w:t>- Các Phó Thủ tướng Chính phủ;</w:t>
            </w:r>
            <w:r w:rsidRPr="00F116E4">
              <w:rPr>
                <w:rFonts w:ascii="Arial" w:eastAsia="Times New Roman" w:hAnsi="Arial" w:cs="Arial"/>
                <w:color w:val="000000"/>
                <w:lang w:eastAsia="vi-VN"/>
              </w:rPr>
              <w:br/>
              <w:t>- Văn phòng Trung ương Đảng;</w:t>
            </w:r>
            <w:r w:rsidRPr="00F116E4">
              <w:rPr>
                <w:rFonts w:ascii="Arial" w:eastAsia="Times New Roman" w:hAnsi="Arial" w:cs="Arial"/>
                <w:color w:val="000000"/>
                <w:lang w:eastAsia="vi-VN"/>
              </w:rPr>
              <w:br/>
              <w:t>- Văn phòng Quốc hội;</w:t>
            </w:r>
            <w:r w:rsidRPr="00F116E4">
              <w:rPr>
                <w:rFonts w:ascii="Arial" w:eastAsia="Times New Roman" w:hAnsi="Arial" w:cs="Arial"/>
                <w:color w:val="000000"/>
                <w:lang w:eastAsia="vi-VN"/>
              </w:rPr>
              <w:br/>
              <w:t>- Văn phòng Chính phủ;</w:t>
            </w:r>
            <w:r w:rsidRPr="00F116E4">
              <w:rPr>
                <w:rFonts w:ascii="Arial" w:eastAsia="Times New Roman" w:hAnsi="Arial" w:cs="Arial"/>
                <w:color w:val="000000"/>
                <w:lang w:eastAsia="vi-VN"/>
              </w:rPr>
              <w:br/>
              <w:t>- Ủy ban VHGD TNTNNĐ của QH;</w:t>
            </w:r>
            <w:r w:rsidRPr="00F116E4">
              <w:rPr>
                <w:rFonts w:ascii="Arial" w:eastAsia="Times New Roman" w:hAnsi="Arial" w:cs="Arial"/>
                <w:color w:val="000000"/>
                <w:lang w:eastAsia="vi-VN"/>
              </w:rPr>
              <w:br/>
              <w:t>- Hội đồng QGGDPT nhân lực;</w:t>
            </w:r>
            <w:r w:rsidRPr="00F116E4">
              <w:rPr>
                <w:rFonts w:ascii="Arial" w:eastAsia="Times New Roman" w:hAnsi="Arial" w:cs="Arial"/>
                <w:color w:val="000000"/>
                <w:lang w:eastAsia="vi-VN"/>
              </w:rPr>
              <w:br/>
              <w:t>- Ban Tuyên giáo Trung ương;</w:t>
            </w:r>
            <w:r w:rsidRPr="00F116E4">
              <w:rPr>
                <w:rFonts w:ascii="Arial" w:eastAsia="Times New Roman" w:hAnsi="Arial" w:cs="Arial"/>
                <w:color w:val="000000"/>
                <w:lang w:eastAsia="vi-VN"/>
              </w:rPr>
              <w:br/>
              <w:t>- Cơ quan TW của các đoàn thể</w:t>
            </w:r>
            <w:r w:rsidRPr="00F116E4">
              <w:rPr>
                <w:rFonts w:ascii="Arial" w:eastAsia="Times New Roman" w:hAnsi="Arial" w:cs="Arial"/>
                <w:color w:val="000000"/>
                <w:lang w:eastAsia="vi-VN"/>
              </w:rPr>
              <w:br/>
              <w:t>- UBND tỉnh, TP trực thuộc TW;</w:t>
            </w:r>
            <w:r w:rsidRPr="00F116E4">
              <w:rPr>
                <w:rFonts w:ascii="Arial" w:eastAsia="Times New Roman" w:hAnsi="Arial" w:cs="Arial"/>
                <w:color w:val="000000"/>
                <w:lang w:eastAsia="vi-VN"/>
              </w:rPr>
              <w:br/>
              <w:t>- Ủy ban quốc gia Đổi mới giáo dục và đào tạo;</w:t>
            </w:r>
            <w:r w:rsidRPr="00F116E4">
              <w:rPr>
                <w:rFonts w:ascii="Arial" w:eastAsia="Times New Roman" w:hAnsi="Arial" w:cs="Arial"/>
                <w:color w:val="000000"/>
                <w:lang w:eastAsia="vi-VN"/>
              </w:rPr>
              <w:br/>
              <w:t>- Cục Kiểm tra văn bản QPPL (Bộ Tư pháp);</w:t>
            </w:r>
            <w:r w:rsidRPr="00F116E4">
              <w:rPr>
                <w:rFonts w:ascii="Arial" w:eastAsia="Times New Roman" w:hAnsi="Arial" w:cs="Arial"/>
                <w:color w:val="000000"/>
                <w:lang w:eastAsia="vi-VN"/>
              </w:rPr>
              <w:br/>
              <w:t>- Công đoàn giáo dục Việt Nam;</w:t>
            </w:r>
            <w:r w:rsidRPr="00F116E4">
              <w:rPr>
                <w:rFonts w:ascii="Arial" w:eastAsia="Times New Roman" w:hAnsi="Arial" w:cs="Arial"/>
                <w:color w:val="000000"/>
                <w:lang w:eastAsia="vi-VN"/>
              </w:rPr>
              <w:br/>
              <w:t>- Hội Khuyến học Việt Nam;</w:t>
            </w:r>
            <w:r w:rsidRPr="00F116E4">
              <w:rPr>
                <w:rFonts w:ascii="Arial" w:eastAsia="Times New Roman" w:hAnsi="Arial" w:cs="Arial"/>
                <w:color w:val="000000"/>
                <w:lang w:eastAsia="vi-VN"/>
              </w:rPr>
              <w:br/>
              <w:t>- Các sở giáo dục và đào tạo;</w:t>
            </w:r>
            <w:r w:rsidRPr="00F116E4">
              <w:rPr>
                <w:rFonts w:ascii="Arial" w:eastAsia="Times New Roman" w:hAnsi="Arial" w:cs="Arial"/>
                <w:color w:val="000000"/>
                <w:lang w:eastAsia="vi-VN"/>
              </w:rPr>
              <w:br/>
              <w:t>- Cổng Thông tin Chính phủ;</w:t>
            </w:r>
            <w:r w:rsidRPr="00F116E4">
              <w:rPr>
                <w:rFonts w:ascii="Arial" w:eastAsia="Times New Roman" w:hAnsi="Arial" w:cs="Arial"/>
                <w:color w:val="000000"/>
                <w:lang w:eastAsia="vi-VN"/>
              </w:rPr>
              <w:br/>
              <w:t>- Cổng TTĐT của Bộ GDĐT;</w:t>
            </w:r>
            <w:r w:rsidRPr="00F116E4">
              <w:rPr>
                <w:rFonts w:ascii="Arial" w:eastAsia="Times New Roman" w:hAnsi="Arial" w:cs="Arial"/>
                <w:color w:val="000000"/>
                <w:lang w:eastAsia="vi-VN"/>
              </w:rPr>
              <w:br/>
              <w:t>- Lưu: VT, Vụ PC, Vụ GDCTHSSV.</w:t>
            </w:r>
          </w:p>
        </w:tc>
        <w:tc>
          <w:tcPr>
            <w:tcW w:w="4428" w:type="dxa"/>
            <w:shd w:val="clear" w:color="auto" w:fill="FFFFFF"/>
            <w:tcMar>
              <w:top w:w="0" w:type="dxa"/>
              <w:left w:w="108" w:type="dxa"/>
              <w:bottom w:w="0" w:type="dxa"/>
              <w:right w:w="108" w:type="dxa"/>
            </w:tcMar>
            <w:hideMark/>
          </w:tcPr>
          <w:p w14:paraId="486471DD" w14:textId="77777777" w:rsidR="00F116E4" w:rsidRPr="00F116E4" w:rsidRDefault="00F116E4" w:rsidP="00F116E4">
            <w:pPr>
              <w:spacing w:before="120" w:after="120" w:line="234" w:lineRule="atLeast"/>
              <w:jc w:val="center"/>
              <w:rPr>
                <w:rFonts w:ascii="Arial" w:eastAsia="Times New Roman" w:hAnsi="Arial" w:cs="Arial"/>
                <w:color w:val="000000"/>
                <w:lang w:eastAsia="vi-VN"/>
              </w:rPr>
            </w:pPr>
            <w:r w:rsidRPr="00F116E4">
              <w:rPr>
                <w:rFonts w:ascii="Arial" w:eastAsia="Times New Roman" w:hAnsi="Arial" w:cs="Arial"/>
                <w:b/>
                <w:bCs/>
                <w:color w:val="000000"/>
                <w:lang w:eastAsia="vi-VN"/>
              </w:rPr>
              <w:t>KT. BỘ TRƯỞNG</w:t>
            </w:r>
            <w:r w:rsidRPr="00F116E4">
              <w:rPr>
                <w:rFonts w:ascii="Arial" w:eastAsia="Times New Roman" w:hAnsi="Arial" w:cs="Arial"/>
                <w:b/>
                <w:bCs/>
                <w:color w:val="000000"/>
                <w:lang w:eastAsia="vi-VN"/>
              </w:rPr>
              <w:br/>
              <w:t>THỨ TRƯỞNG</w:t>
            </w:r>
            <w:r w:rsidRPr="00F116E4">
              <w:rPr>
                <w:rFonts w:ascii="Arial" w:eastAsia="Times New Roman" w:hAnsi="Arial" w:cs="Arial"/>
                <w:b/>
                <w:bCs/>
                <w:color w:val="000000"/>
                <w:lang w:eastAsia="vi-VN"/>
              </w:rPr>
              <w:br/>
            </w:r>
            <w:r w:rsidRPr="00F116E4">
              <w:rPr>
                <w:rFonts w:ascii="Arial" w:eastAsia="Times New Roman" w:hAnsi="Arial" w:cs="Arial"/>
                <w:b/>
                <w:bCs/>
                <w:color w:val="000000"/>
                <w:lang w:eastAsia="vi-VN"/>
              </w:rPr>
              <w:br/>
            </w:r>
            <w:r w:rsidRPr="00F116E4">
              <w:rPr>
                <w:rFonts w:ascii="Arial" w:eastAsia="Times New Roman" w:hAnsi="Arial" w:cs="Arial"/>
                <w:b/>
                <w:bCs/>
                <w:color w:val="000000"/>
                <w:lang w:eastAsia="vi-VN"/>
              </w:rPr>
              <w:br/>
            </w:r>
            <w:r w:rsidRPr="00F116E4">
              <w:rPr>
                <w:rFonts w:ascii="Arial" w:eastAsia="Times New Roman" w:hAnsi="Arial" w:cs="Arial"/>
                <w:b/>
                <w:bCs/>
                <w:color w:val="000000"/>
                <w:lang w:eastAsia="vi-VN"/>
              </w:rPr>
              <w:br/>
            </w:r>
            <w:r w:rsidRPr="00F116E4">
              <w:rPr>
                <w:rFonts w:ascii="Arial" w:eastAsia="Times New Roman" w:hAnsi="Arial" w:cs="Arial"/>
                <w:b/>
                <w:bCs/>
                <w:color w:val="000000"/>
                <w:lang w:eastAsia="vi-VN"/>
              </w:rPr>
              <w:br/>
              <w:t>Nguyễn Thị Nghĩa</w:t>
            </w:r>
          </w:p>
        </w:tc>
      </w:tr>
    </w:tbl>
    <w:p w14:paraId="64D17621" w14:textId="77777777" w:rsidR="00AC294E" w:rsidRPr="00F116E4" w:rsidRDefault="00AC294E"/>
    <w:sectPr w:rsidR="00AC294E" w:rsidRPr="00F116E4" w:rsidSect="00F116E4">
      <w:pgSz w:w="11906" w:h="16838"/>
      <w:pgMar w:top="709" w:right="849"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E4"/>
    <w:rsid w:val="00AC294E"/>
    <w:rsid w:val="00F116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00EA"/>
  <w15:chartTrackingRefBased/>
  <w15:docId w15:val="{629982A2-3954-4608-B1BF-238358AB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6E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F116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7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07-2013-nd-cp-sua-doi-nghi-dinh-31-2011-nd-cp-sua-doi-bo-sung-163778.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giao-duc/nghi-dinh-75-2006-nd-cp-huong-dan-luat-giao-duc-13357.aspx" TargetMode="External"/><Relationship Id="rId12" Type="http://schemas.openxmlformats.org/officeDocument/2006/relationships/hyperlink" Target="https://thuvienphapluat.vn/van-ban/giao-duc/quyet-dinh-1299-qd-ttg-2018-phe-duyet-de-an-xay-dung-van-hoa-ung-xu-trong-truong-hoc-396016.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nghi-dinh-31-2011-nd-cp-sua-doi-nghi-dinh-so-75-2006-nd-cp-123834.aspx" TargetMode="External"/><Relationship Id="rId11" Type="http://schemas.openxmlformats.org/officeDocument/2006/relationships/hyperlink" Target="https://thuvienphapluat.vn/van-ban/giao-duc/nghi-dinh-80-2017-nd-cp-quy-dinh-moi-truong-giao-duc-an-toan-lanh-manh-chong-bao-luc-hoc-duong-341803.aspx" TargetMode="External"/><Relationship Id="rId5" Type="http://schemas.openxmlformats.org/officeDocument/2006/relationships/hyperlink" Target="https://thuvienphapluat.vn/van-ban/giao-duc/nghi-dinh-75-2006-nd-cp-huong-dan-luat-giao-duc-13357.aspx" TargetMode="External"/><Relationship Id="rId10" Type="http://schemas.openxmlformats.org/officeDocument/2006/relationships/hyperlink" Target="https://thuvienphapluat.vn/van-ban/giao-duc/nghi-dinh-75-2006-nd-cp-huong-dan-luat-giao-duc-13357.aspx" TargetMode="External"/><Relationship Id="rId4" Type="http://schemas.openxmlformats.org/officeDocument/2006/relationships/hyperlink" Target="https://thuvienphapluat.vn/van-ban/bo-may-hanh-chinh/nghi-dinh-69-2017-nd-cp-chuc-nang-nhiem-vu-quyen-han-co-cau-to-chuc-bo-giao-duc-va-dao-tao-350206.aspx" TargetMode="External"/><Relationship Id="rId9" Type="http://schemas.openxmlformats.org/officeDocument/2006/relationships/hyperlink" Target="https://thuvienphapluat.vn/van-ban/giao-duc/nghi-dinh-31-2011-nd-cp-sua-doi-nghi-dinh-so-75-2006-nd-cp-12383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2078</Words>
  <Characters>11846</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Phương</dc:creator>
  <cp:keywords/>
  <dc:description/>
  <cp:lastModifiedBy>Thùy Phương</cp:lastModifiedBy>
  <cp:revision>1</cp:revision>
  <dcterms:created xsi:type="dcterms:W3CDTF">2023-10-11T09:07:00Z</dcterms:created>
  <dcterms:modified xsi:type="dcterms:W3CDTF">2023-10-11T09:08:00Z</dcterms:modified>
</cp:coreProperties>
</file>